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994F6" w14:textId="4BBF087B" w:rsidR="00D13BE5" w:rsidRDefault="00AA5478">
      <w:pPr>
        <w:pStyle w:val="Ttul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540EE" wp14:editId="7A97D5C5">
                <wp:simplePos x="0" y="0"/>
                <wp:positionH relativeFrom="column">
                  <wp:posOffset>-30480</wp:posOffset>
                </wp:positionH>
                <wp:positionV relativeFrom="paragraph">
                  <wp:posOffset>-99060</wp:posOffset>
                </wp:positionV>
                <wp:extent cx="0" cy="937260"/>
                <wp:effectExtent l="57150" t="38100" r="76200" b="7239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3726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54982A" id="Conector recto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-7.8pt" to="-2.4pt,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" strokecolor="#4f81bd [3204]" strokeweight=".5pt">
                <v:shadow on="t" color="black" opacity="24903f" origin=",.5" offset="0,.55556mm"/>
              </v:line>
            </w:pict>
          </mc:Fallback>
        </mc:AlternateContent>
      </w:r>
      <w:proofErr w:type="spellStart"/>
      <w:r w:rsidR="00056C28">
        <w:t>Análisis</w:t>
      </w:r>
      <w:proofErr w:type="spellEnd"/>
      <w:r w:rsidR="00056C28">
        <w:t xml:space="preserve"> </w:t>
      </w:r>
      <w:proofErr w:type="spellStart"/>
      <w:r w:rsidR="00056C28">
        <w:t>Estadístico</w:t>
      </w:r>
      <w:proofErr w:type="spellEnd"/>
      <w:r w:rsidR="00056C28">
        <w:t xml:space="preserve"> y </w:t>
      </w:r>
      <w:proofErr w:type="spellStart"/>
      <w:r w:rsidR="00056C28">
        <w:t>Matriz</w:t>
      </w:r>
      <w:proofErr w:type="spellEnd"/>
      <w:r w:rsidR="00056C28">
        <w:t xml:space="preserve"> DOFA – Estrategia Inteligencia que Educa</w:t>
      </w:r>
    </w:p>
    <w:p w14:paraId="1DA656FD" w14:textId="77777777" w:rsidR="00AA5478" w:rsidRDefault="00056C28" w:rsidP="00AA5478">
      <w:pPr>
        <w:pStyle w:val="NormalWeb"/>
      </w:pPr>
      <w:r w:rsidRPr="00931D8D">
        <w:rPr>
          <w:sz w:val="28"/>
          <w:szCs w:val="28"/>
        </w:rPr>
        <w:br/>
        <w:t xml:space="preserve">El presente documento analiza los resultados obtenidos a partir de la implementación de la estrategia “Inteligencia que Educa” en diferentes instituciones educativas del </w:t>
      </w:r>
      <w:r w:rsidRPr="00931D8D">
        <w:rPr>
          <w:sz w:val="28"/>
          <w:szCs w:val="28"/>
        </w:rPr>
        <w:t xml:space="preserve">Distrito de Barrancabermeja. El objetivo principal fue promover el uso responsable de la inteligencia artificial y </w:t>
      </w:r>
      <w:proofErr w:type="spellStart"/>
      <w:r w:rsidRPr="00931D8D">
        <w:rPr>
          <w:sz w:val="28"/>
          <w:szCs w:val="28"/>
        </w:rPr>
        <w:t>fortalec</w:t>
      </w:r>
      <w:r w:rsidRPr="00931D8D">
        <w:rPr>
          <w:sz w:val="28"/>
          <w:szCs w:val="28"/>
        </w:rPr>
        <w:t>r</w:t>
      </w:r>
      <w:proofErr w:type="spellEnd"/>
      <w:r w:rsidRPr="00931D8D">
        <w:rPr>
          <w:sz w:val="28"/>
          <w:szCs w:val="28"/>
        </w:rPr>
        <w:t xml:space="preserve"> el aprendizaje de los estudiantes mediante actividades pedagógicas innovadoras.</w:t>
      </w:r>
      <w:r w:rsidRPr="00931D8D">
        <w:rPr>
          <w:sz w:val="28"/>
          <w:szCs w:val="28"/>
        </w:rPr>
        <w:br/>
      </w:r>
    </w:p>
    <w:p w14:paraId="72C23EBA" w14:textId="4A7598D8" w:rsidR="00AA5478" w:rsidRPr="00AA5478" w:rsidRDefault="00AA5478" w:rsidP="00AA5478">
      <w:pPr>
        <w:pStyle w:val="NormalWeb"/>
      </w:pPr>
      <w:r w:rsidRPr="00AA5478">
        <w:rPr>
          <w:sz w:val="28"/>
          <w:szCs w:val="28"/>
        </w:rPr>
        <w:t xml:space="preserve">Del </w:t>
      </w:r>
      <w:r w:rsidRPr="00AA5478">
        <w:rPr>
          <w:b/>
          <w:bCs/>
          <w:sz w:val="28"/>
          <w:szCs w:val="28"/>
        </w:rPr>
        <w:t>total</w:t>
      </w:r>
      <w:r w:rsidRPr="00AA5478">
        <w:rPr>
          <w:sz w:val="28"/>
          <w:szCs w:val="28"/>
        </w:rPr>
        <w:t xml:space="preserve"> de 4.570 estudiantes intervenidos (100%), el informe 1 representa el </w:t>
      </w:r>
      <w:r>
        <w:rPr>
          <w:sz w:val="28"/>
          <w:szCs w:val="28"/>
        </w:rPr>
        <w:t>7</w:t>
      </w:r>
      <w:r w:rsidRPr="00AA5478">
        <w:rPr>
          <w:sz w:val="28"/>
          <w:szCs w:val="28"/>
        </w:rPr>
        <w:t xml:space="preserve">% con 300 estudiantes, el informe 2 el 14% con 650 estudiantes, el informe 3 el </w:t>
      </w:r>
      <w:r>
        <w:rPr>
          <w:sz w:val="28"/>
          <w:szCs w:val="28"/>
        </w:rPr>
        <w:t>20</w:t>
      </w:r>
      <w:r w:rsidRPr="00AA5478">
        <w:rPr>
          <w:sz w:val="28"/>
          <w:szCs w:val="28"/>
        </w:rPr>
        <w:t>% con 909 estudiantes, el informe 4 el 1</w:t>
      </w:r>
      <w:r>
        <w:rPr>
          <w:sz w:val="28"/>
          <w:szCs w:val="28"/>
        </w:rPr>
        <w:t>9</w:t>
      </w:r>
      <w:r w:rsidRPr="00AA5478">
        <w:rPr>
          <w:sz w:val="28"/>
          <w:szCs w:val="28"/>
        </w:rPr>
        <w:t>% con 850 estudiantes, el informe 5 el 16% con 750 estudiantes, el informe 6 el 13% con 620 estudiantes y el informe 7 el 10% con 491 estudiantes. Estos datos evidencian una distribución progresiva de la intervención, con mayor impacto en los informes 3, 4 y 5.</w:t>
      </w:r>
    </w:p>
    <w:p w14:paraId="26746DA5" w14:textId="6ECC0A10" w:rsidR="00D13BE5" w:rsidRPr="00931D8D" w:rsidRDefault="00056C28" w:rsidP="00AA5478">
      <w:pPr>
        <w:pStyle w:val="NormalWeb"/>
        <w:rPr>
          <w:sz w:val="28"/>
          <w:szCs w:val="28"/>
        </w:rPr>
      </w:pPr>
      <w:r w:rsidRPr="00931D8D">
        <w:rPr>
          <w:sz w:val="28"/>
          <w:szCs w:val="28"/>
        </w:rPr>
        <w:t>En relación con l</w:t>
      </w:r>
      <w:r w:rsidR="00AA5478">
        <w:rPr>
          <w:sz w:val="28"/>
          <w:szCs w:val="28"/>
        </w:rPr>
        <w:t>as personas i</w:t>
      </w:r>
      <w:r w:rsidRPr="00931D8D">
        <w:rPr>
          <w:sz w:val="28"/>
          <w:szCs w:val="28"/>
        </w:rPr>
        <w:t>mpactad</w:t>
      </w:r>
      <w:r w:rsidR="00AA5478">
        <w:rPr>
          <w:sz w:val="28"/>
          <w:szCs w:val="28"/>
        </w:rPr>
        <w:t>as</w:t>
      </w:r>
      <w:r w:rsidRPr="00931D8D">
        <w:rPr>
          <w:sz w:val="28"/>
          <w:szCs w:val="28"/>
        </w:rPr>
        <w:t>, ade</w:t>
      </w:r>
      <w:r w:rsidRPr="00931D8D">
        <w:rPr>
          <w:sz w:val="28"/>
          <w:szCs w:val="28"/>
        </w:rPr>
        <w:t>más de los estudiantes, se contó con la participación de docentes, coordinadores y promotores académicos. En total, participaron 8 promotores académicos y más de 20 docentes de diferentes instituciones, lo que permitió un desarrollo organizado y estructura</w:t>
      </w:r>
      <w:r w:rsidRPr="00931D8D">
        <w:rPr>
          <w:sz w:val="28"/>
          <w:szCs w:val="28"/>
        </w:rPr>
        <w:t>do de la estrategia.</w:t>
      </w:r>
      <w:r w:rsidRPr="00931D8D">
        <w:rPr>
          <w:sz w:val="28"/>
          <w:szCs w:val="28"/>
        </w:rPr>
        <w:br/>
      </w:r>
      <w:r w:rsidRPr="00931D8D">
        <w:rPr>
          <w:sz w:val="28"/>
          <w:szCs w:val="28"/>
        </w:rPr>
        <w:br/>
        <w:t xml:space="preserve">La matriz DOFA permite analizar de forma más profunda los resultados. En cuanto a las </w:t>
      </w:r>
      <w:r w:rsidRPr="00AA5478">
        <w:rPr>
          <w:b/>
          <w:bCs/>
          <w:sz w:val="28"/>
          <w:szCs w:val="28"/>
        </w:rPr>
        <w:t>fortalezas</w:t>
      </w:r>
      <w:r w:rsidRPr="00931D8D">
        <w:rPr>
          <w:sz w:val="28"/>
          <w:szCs w:val="28"/>
        </w:rPr>
        <w:t>, se destaca la alta aceptación por parte de docentes y estudiantes, así como el interés generado por la inteligencia artificial como herr</w:t>
      </w:r>
      <w:r w:rsidRPr="00931D8D">
        <w:rPr>
          <w:sz w:val="28"/>
          <w:szCs w:val="28"/>
        </w:rPr>
        <w:t>amienta innovadora. La motivación de los estudiantes, especialmente en actividades como la programación de videojuegos, facilitó el aprendizaje y la comprensión de los temas.</w:t>
      </w:r>
      <w:r w:rsidRPr="00931D8D">
        <w:rPr>
          <w:sz w:val="28"/>
          <w:szCs w:val="28"/>
        </w:rPr>
        <w:br/>
      </w:r>
      <w:r w:rsidRPr="00931D8D">
        <w:rPr>
          <w:sz w:val="28"/>
          <w:szCs w:val="28"/>
        </w:rPr>
        <w:br/>
        <w:t xml:space="preserve">Por otro lado, las </w:t>
      </w:r>
      <w:r w:rsidRPr="00AA5478">
        <w:rPr>
          <w:b/>
          <w:bCs/>
          <w:sz w:val="28"/>
          <w:szCs w:val="28"/>
        </w:rPr>
        <w:t>debilidades</w:t>
      </w:r>
      <w:r w:rsidRPr="00931D8D">
        <w:rPr>
          <w:sz w:val="28"/>
          <w:szCs w:val="28"/>
        </w:rPr>
        <w:t xml:space="preserve"> identificadas incluyen dificultades en el área de</w:t>
      </w:r>
      <w:r w:rsidRPr="00931D8D">
        <w:rPr>
          <w:sz w:val="28"/>
          <w:szCs w:val="28"/>
        </w:rPr>
        <w:t xml:space="preserve"> matemáticas en una gran parte de los estudiantes, lo que afecta el </w:t>
      </w:r>
      <w:proofErr w:type="spellStart"/>
      <w:r w:rsidRPr="00931D8D">
        <w:rPr>
          <w:sz w:val="28"/>
          <w:szCs w:val="28"/>
        </w:rPr>
        <w:t>desarroll</w:t>
      </w:r>
      <w:r w:rsidR="00AA5478">
        <w:rPr>
          <w:sz w:val="28"/>
          <w:szCs w:val="28"/>
        </w:rPr>
        <w:t>l</w:t>
      </w:r>
      <w:r w:rsidRPr="00931D8D">
        <w:rPr>
          <w:sz w:val="28"/>
          <w:szCs w:val="28"/>
        </w:rPr>
        <w:t>o</w:t>
      </w:r>
      <w:proofErr w:type="spellEnd"/>
      <w:r w:rsidRPr="00931D8D">
        <w:rPr>
          <w:sz w:val="28"/>
          <w:szCs w:val="28"/>
        </w:rPr>
        <w:t xml:space="preserve"> del pensamiento lógico necesario para comprender mejor la inteligencia artificial. También se presentaron problemas logísticos como la falta de espacios físicos y cruces con otr</w:t>
      </w:r>
      <w:r w:rsidRPr="00931D8D">
        <w:rPr>
          <w:sz w:val="28"/>
          <w:szCs w:val="28"/>
        </w:rPr>
        <w:t>as actividades institucionales.</w:t>
      </w:r>
      <w:r w:rsidRPr="00931D8D">
        <w:rPr>
          <w:sz w:val="28"/>
          <w:szCs w:val="28"/>
        </w:rPr>
        <w:br/>
      </w:r>
      <w:r w:rsidRPr="00931D8D">
        <w:rPr>
          <w:sz w:val="28"/>
          <w:szCs w:val="28"/>
        </w:rPr>
        <w:lastRenderedPageBreak/>
        <w:br/>
        <w:t xml:space="preserve">Respecto a las oportunidades, se resalta la posibilidad de fortalecer el razonamiento lógico-matemático mediante el uso de herramientas tecnológicas, así como la creación de material pedagógico adaptado a cada institución. </w:t>
      </w:r>
      <w:r w:rsidRPr="00931D8D">
        <w:rPr>
          <w:sz w:val="28"/>
          <w:szCs w:val="28"/>
        </w:rPr>
        <w:t>Estas oportunidades permiten mejorar la calidad de las futuras intervenciones.</w:t>
      </w:r>
      <w:r w:rsidRPr="00931D8D">
        <w:rPr>
          <w:sz w:val="28"/>
          <w:szCs w:val="28"/>
        </w:rPr>
        <w:br/>
      </w:r>
      <w:r w:rsidRPr="00931D8D">
        <w:rPr>
          <w:sz w:val="28"/>
          <w:szCs w:val="28"/>
        </w:rPr>
        <w:br/>
        <w:t>En cuanto a las</w:t>
      </w:r>
      <w:r w:rsidRPr="00AA5478">
        <w:rPr>
          <w:b/>
          <w:bCs/>
          <w:sz w:val="28"/>
          <w:szCs w:val="28"/>
        </w:rPr>
        <w:t xml:space="preserve"> amenazas</w:t>
      </w:r>
      <w:r w:rsidRPr="00931D8D">
        <w:rPr>
          <w:sz w:val="28"/>
          <w:szCs w:val="28"/>
        </w:rPr>
        <w:t>, se identificaron factores como cuestionamientos sobre el impacto real de la estrategia y la posible desinformación en redes sociales, lo que podría af</w:t>
      </w:r>
      <w:r w:rsidRPr="00931D8D">
        <w:rPr>
          <w:sz w:val="28"/>
          <w:szCs w:val="28"/>
        </w:rPr>
        <w:t>ectar la continuidad del proyecto. Además, las actividades externas y académicas también representan un riesgo para el cumplimiento del cronograma.</w:t>
      </w:r>
      <w:r w:rsidRPr="00931D8D">
        <w:rPr>
          <w:sz w:val="28"/>
          <w:szCs w:val="28"/>
        </w:rPr>
        <w:br/>
      </w:r>
      <w:r w:rsidRPr="00931D8D">
        <w:rPr>
          <w:sz w:val="28"/>
          <w:szCs w:val="28"/>
        </w:rPr>
        <w:br/>
        <w:t>Finalmente, el personal requerido para la ejecución de la actividad estuvo conformado por promotores académ</w:t>
      </w:r>
      <w:r w:rsidRPr="00931D8D">
        <w:rPr>
          <w:sz w:val="28"/>
          <w:szCs w:val="28"/>
        </w:rPr>
        <w:t>icos, docentes y directivos, quienes trabajaron de manera articulada para garantizar el desarrollo adecuado de las jornadas. Esta coordinación fue clave para lograr los resultados obtenidos.</w:t>
      </w:r>
      <w:r w:rsidRPr="00931D8D">
        <w:rPr>
          <w:sz w:val="28"/>
          <w:szCs w:val="28"/>
        </w:rPr>
        <w:br/>
      </w:r>
      <w:r w:rsidRPr="00931D8D">
        <w:rPr>
          <w:sz w:val="28"/>
          <w:szCs w:val="28"/>
        </w:rPr>
        <w:br/>
        <w:t xml:space="preserve">En conclusión, la estrategia </w:t>
      </w:r>
      <w:r w:rsidRPr="00AA5478">
        <w:rPr>
          <w:b/>
          <w:bCs/>
          <w:sz w:val="28"/>
          <w:szCs w:val="28"/>
        </w:rPr>
        <w:t>“Inteligencia que Educa”</w:t>
      </w:r>
      <w:r w:rsidRPr="00931D8D">
        <w:rPr>
          <w:sz w:val="28"/>
          <w:szCs w:val="28"/>
        </w:rPr>
        <w:t xml:space="preserve"> tuvo un im</w:t>
      </w:r>
      <w:r w:rsidRPr="00931D8D">
        <w:rPr>
          <w:sz w:val="28"/>
          <w:szCs w:val="28"/>
        </w:rPr>
        <w:t>pacto positivo en la comunidad educativa, logrando una alta participación y aceptación. Sin embargo, es necesario fortalecer aspectos como el pensamiento lógico y mejorar la planificación logística para optimizar futuras intervenciones.</w:t>
      </w:r>
      <w:r w:rsidRPr="00931D8D">
        <w:rPr>
          <w:sz w:val="28"/>
          <w:szCs w:val="28"/>
        </w:rPr>
        <w:br/>
      </w:r>
    </w:p>
    <w:sectPr w:rsidR="00D13BE5" w:rsidRPr="00931D8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6C28"/>
    <w:rsid w:val="0006063C"/>
    <w:rsid w:val="0015074B"/>
    <w:rsid w:val="0029639D"/>
    <w:rsid w:val="00326F90"/>
    <w:rsid w:val="00931D8D"/>
    <w:rsid w:val="00AA1D8D"/>
    <w:rsid w:val="00AA5478"/>
    <w:rsid w:val="00B47730"/>
    <w:rsid w:val="00CB0664"/>
    <w:rsid w:val="00D13BE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018C48"/>
  <w14:defaultImageDpi w14:val="300"/>
  <w15:docId w15:val="{FCE35DA1-B5AC-4C47-80F4-3391F3C7B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AA5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5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Juan Fernando Fillippo Sidedor</cp:lastModifiedBy>
  <cp:revision>2</cp:revision>
  <dcterms:created xsi:type="dcterms:W3CDTF">2026-04-19T20:19:00Z</dcterms:created>
  <dcterms:modified xsi:type="dcterms:W3CDTF">2026-04-19T20:19:00Z</dcterms:modified>
  <cp:category/>
</cp:coreProperties>
</file>